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54F01ADF" w:rsidR="00D60B3F" w:rsidRPr="00D17125" w:rsidRDefault="00D17125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40х20</w:t>
            </w:r>
            <w:r w:rsidR="000B4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радиус 5м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</w:tcPr>
          <w:p w14:paraId="561B4D54" w14:textId="1AB305D9" w:rsidR="00D60B3F" w:rsidRPr="007658D7" w:rsidRDefault="002C6D77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</w:tcPr>
          <w:p w14:paraId="4018A1D1" w14:textId="5DC3274A" w:rsidR="00D60B3F" w:rsidRPr="007658D7" w:rsidRDefault="00D60B3F" w:rsidP="0092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</w:tcPr>
          <w:p w14:paraId="197370EA" w14:textId="1093E52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77777777" w:rsidR="00D60B3F" w:rsidRPr="007658D7" w:rsidRDefault="00D60B3F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D60B3F" w:rsidRPr="007658D7" w:rsidRDefault="00D60B3F" w:rsidP="00E04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B9D729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</w:tcPr>
          <w:p w14:paraId="58C59868" w14:textId="2E85F43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F532CE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0AB35E2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</w:tcPr>
          <w:p w14:paraId="7F4343A1" w14:textId="1EE4979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330BBDF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59035F3D" w14:textId="64826066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Align w:val="center"/>
          </w:tcPr>
          <w:p w14:paraId="5545FD86" w14:textId="023A7C2F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45D11522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3D26C03" w14:textId="0124A67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A867FA3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1C22A50D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643178A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49D87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Align w:val="center"/>
          </w:tcPr>
          <w:p w14:paraId="7C54D54C" w14:textId="42C22BD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3E0C012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76AD54E1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B30916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B1DE1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AC336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D1EE99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2E51A08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16734C1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D60B3F" w:rsidRPr="003010E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2F4FA48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1,8</w:t>
            </w:r>
          </w:p>
        </w:tc>
        <w:tc>
          <w:tcPr>
            <w:tcW w:w="1134" w:type="dxa"/>
            <w:vAlign w:val="center"/>
          </w:tcPr>
          <w:p w14:paraId="51FC226E" w14:textId="48199E00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30A87F7D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7779AAD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014FFF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68" w:type="dxa"/>
            <w:vAlign w:val="center"/>
          </w:tcPr>
          <w:p w14:paraId="5B9C1563" w14:textId="44CCE2A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556C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B8556C" w:rsidRPr="00520487" w:rsidRDefault="00B8556C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B8556C" w:rsidRPr="008A51BA" w:rsidRDefault="00B8556C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B8556C" w:rsidRPr="00520487" w:rsidRDefault="00B8556C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3A464E5D" w:rsidR="00B8556C" w:rsidRPr="009215B9" w:rsidRDefault="00B8556C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3FD3A123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B8556C" w:rsidRPr="00B87BD1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4365B0B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0CE378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234821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16F462F" w14:textId="5F7F7401" w:rsidR="00D60B3F" w:rsidRPr="0019794A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80DCE" w14:textId="1089EC1C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Pr="00756A0E" w:rsidRDefault="00B142CE" w:rsidP="00756A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77E33CD" w14:textId="4655E425" w:rsidR="00863DA8" w:rsidRPr="00756A0E" w:rsidRDefault="009A58F6" w:rsidP="00AA0D0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2F961318" w14:textId="77777777" w:rsidR="00232D25" w:rsidRPr="00756A0E" w:rsidRDefault="009A58F6" w:rsidP="00756A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2B674E78" w14:textId="77777777" w:rsidR="009A58F6" w:rsidRPr="008154B1" w:rsidRDefault="009A58F6" w:rsidP="00B901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353A27C3" w14:textId="4511BCD8" w:rsidR="009A58F6" w:rsidRPr="008154B1" w:rsidRDefault="009A58F6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 w:rsidR="00120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13143956" w14:textId="1D49A48C" w:rsidR="009A58F6" w:rsidRPr="00120210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 w:rsidR="00842F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 w:rsidR="00120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02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="00120210"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 w:rsidR="00120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20210"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09E85563" w14:textId="77777777" w:rsidR="00232D25" w:rsidRPr="008154B1" w:rsidRDefault="009A58F6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="00232D25"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27DBB92B" w14:textId="6FCE938D" w:rsidR="00D6234F" w:rsidRDefault="009A58F6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 w:rsidR="00D276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="00C70C95"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 w:rsidR="00A73D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70C95"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 w:rsidR="00D276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58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исключающий любой люфт в затянутом состоянии. Резьбовой механизм должен иметь возможность запирания</w:t>
      </w:r>
      <w:r w:rsidR="00D62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полного запирания с помощью ключа</w:t>
      </w:r>
      <w:r w:rsidR="00D171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62FF8859" w14:textId="63BFF79A" w:rsidR="00D17125" w:rsidRDefault="00D17125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</w:t>
      </w:r>
      <w:r w:rsidR="000776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быть оснащены роликами для удобства открывания ворот.</w:t>
      </w:r>
    </w:p>
    <w:p w14:paraId="312072D5" w14:textId="5B978FBC" w:rsidR="009A58F6" w:rsidRPr="00D6234F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 w:rsid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 w:rsid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44E2343D" w14:textId="77777777" w:rsidR="009A58F6" w:rsidRPr="008154B1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 w:rsidR="00B764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34FAE05A" w14:textId="2B136B5F" w:rsidR="008154B1" w:rsidRDefault="009A58F6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</w:t>
      </w:r>
      <w:r w:rsidR="0019794A"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ием оцинкованной сеткой-рабицей.</w:t>
      </w:r>
    </w:p>
    <w:p w14:paraId="230AF8A6" w14:textId="0D3D9B96" w:rsidR="00756A0E" w:rsidRDefault="00756A0E" w:rsidP="00B9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117793EA" w14:textId="77777777" w:rsidR="00B90128" w:rsidRPr="00D6234F" w:rsidRDefault="00B90128" w:rsidP="00B901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7DAE85" w14:textId="70F5E479" w:rsidR="009806F2" w:rsidRPr="009806F2" w:rsidRDefault="009806F2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 w:rsidR="00D62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4B9CE547" w14:textId="77777777" w:rsidR="008154B1" w:rsidRPr="005F54A1" w:rsidRDefault="008154B1" w:rsidP="00B9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 w:rsidR="00B764E9"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5D14C123" w14:textId="69339EC2" w:rsidR="008154B1" w:rsidRPr="00D27610" w:rsidRDefault="005F54A1" w:rsidP="00B901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8154B1" w:rsidRPr="00D27610" w:rsidSect="00D02BDD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</w:t>
      </w:r>
      <w:r w:rsidRPr="005F54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объективности описания объекта </w:t>
      </w:r>
      <w:r w:rsidR="0094016E" w:rsidRPr="005F54A1">
        <w:rPr>
          <w:rFonts w:ascii="Times New Roman" w:hAnsi="Times New Roman" w:cs="Times New Roman"/>
          <w:bCs/>
          <w:sz w:val="24"/>
          <w:szCs w:val="24"/>
        </w:rPr>
        <w:t>закупки.</w:t>
      </w:r>
      <w:r w:rsidR="0094016E" w:rsidRPr="008154B1">
        <w:rPr>
          <w:rFonts w:ascii="Times New Roman" w:hAnsi="Times New Roman" w:cs="Times New Roman"/>
          <w:sz w:val="24"/>
          <w:szCs w:val="24"/>
        </w:rPr>
        <w:t xml:space="preserve"> Данные</w:t>
      </w:r>
      <w:r w:rsidR="008154B1" w:rsidRPr="008154B1">
        <w:rPr>
          <w:rFonts w:ascii="Times New Roman" w:hAnsi="Times New Roman" w:cs="Times New Roman"/>
          <w:sz w:val="24"/>
          <w:szCs w:val="24"/>
        </w:rPr>
        <w:t xml:space="preserve">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154B1"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 w:rsidR="008154B1">
        <w:rPr>
          <w:rFonts w:ascii="Times New Roman" w:hAnsi="Times New Roman" w:cs="Times New Roman"/>
          <w:sz w:val="24"/>
          <w:szCs w:val="24"/>
        </w:rPr>
        <w:t>и</w:t>
      </w:r>
      <w:r w:rsidR="00BB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154B1" w:rsidRPr="008154B1">
        <w:rPr>
          <w:rFonts w:ascii="Times New Roman" w:hAnsi="Times New Roman" w:cs="Times New Roman"/>
          <w:sz w:val="24"/>
          <w:szCs w:val="24"/>
        </w:rPr>
        <w:t>аказчика</w:t>
      </w:r>
    </w:p>
    <w:p w14:paraId="00424E96" w14:textId="77777777" w:rsidR="0022573D" w:rsidRPr="00B764E9" w:rsidRDefault="0022573D" w:rsidP="0094016E">
      <w:pPr>
        <w:rPr>
          <w:rFonts w:ascii="Times New Roman" w:hAnsi="Times New Roman" w:cs="Times New Roman"/>
        </w:rPr>
      </w:pPr>
    </w:p>
    <w:sectPr w:rsidR="0022573D" w:rsidRPr="00B764E9" w:rsidSect="00D02BDD"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C6D77" w:rsidRDefault="002C6D77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C6D77" w:rsidRDefault="002C6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7764F"/>
    <w:rsid w:val="000B45E5"/>
    <w:rsid w:val="000D5F8A"/>
    <w:rsid w:val="000F14E5"/>
    <w:rsid w:val="000F3410"/>
    <w:rsid w:val="00102DEF"/>
    <w:rsid w:val="00105092"/>
    <w:rsid w:val="00120210"/>
    <w:rsid w:val="00123796"/>
    <w:rsid w:val="0016365F"/>
    <w:rsid w:val="00176165"/>
    <w:rsid w:val="0019794A"/>
    <w:rsid w:val="001A74D4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C6D77"/>
    <w:rsid w:val="002F0CEB"/>
    <w:rsid w:val="003010E1"/>
    <w:rsid w:val="003054BC"/>
    <w:rsid w:val="00334948"/>
    <w:rsid w:val="0033731C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527E9"/>
    <w:rsid w:val="00662E9B"/>
    <w:rsid w:val="00671CE9"/>
    <w:rsid w:val="0069280C"/>
    <w:rsid w:val="006D1971"/>
    <w:rsid w:val="006E5208"/>
    <w:rsid w:val="00701387"/>
    <w:rsid w:val="00701EAE"/>
    <w:rsid w:val="0072144E"/>
    <w:rsid w:val="007276FE"/>
    <w:rsid w:val="0074580F"/>
    <w:rsid w:val="00746FB9"/>
    <w:rsid w:val="0075644A"/>
    <w:rsid w:val="00756A0E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4016E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A0D08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D0194E"/>
    <w:rsid w:val="00D113E0"/>
    <w:rsid w:val="00D14969"/>
    <w:rsid w:val="00D14B4B"/>
    <w:rsid w:val="00D17125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94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2</cp:revision>
  <cp:lastPrinted>2023-02-20T11:40:00Z</cp:lastPrinted>
  <dcterms:created xsi:type="dcterms:W3CDTF">2025-04-02T12:13:00Z</dcterms:created>
  <dcterms:modified xsi:type="dcterms:W3CDTF">2025-04-02T12:13:00Z</dcterms:modified>
</cp:coreProperties>
</file>